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41" w:rsidRPr="000956A0" w:rsidRDefault="00FE7B41" w:rsidP="00E5576F">
      <w:pPr>
        <w:spacing w:after="0" w:line="240" w:lineRule="auto"/>
        <w:jc w:val="center"/>
        <w:rPr>
          <w:rFonts w:ascii="Arial" w:hAnsi="Arial" w:cs="Arial"/>
          <w:b/>
          <w:bCs/>
          <w:color w:val="FF0000"/>
          <w:sz w:val="24"/>
          <w:szCs w:val="24"/>
        </w:rPr>
      </w:pPr>
      <w:r w:rsidRPr="000956A0">
        <w:rPr>
          <w:rFonts w:ascii="Arial" w:hAnsi="Arial" w:cs="Arial"/>
          <w:b/>
          <w:bCs/>
          <w:color w:val="FF0000"/>
          <w:sz w:val="24"/>
          <w:szCs w:val="24"/>
        </w:rPr>
        <w:t>Извлечения из Закона «Об образовании в РФ»</w:t>
      </w:r>
    </w:p>
    <w:p w:rsidR="00FE7B41" w:rsidRPr="000956A0" w:rsidRDefault="00FE7B41" w:rsidP="00E5576F">
      <w:pPr>
        <w:spacing w:after="0" w:line="240" w:lineRule="auto"/>
        <w:jc w:val="center"/>
        <w:rPr>
          <w:rFonts w:ascii="Arial" w:hAnsi="Arial" w:cs="Arial"/>
          <w:b/>
          <w:bCs/>
          <w:color w:val="FF0000"/>
          <w:sz w:val="24"/>
          <w:szCs w:val="24"/>
        </w:rPr>
      </w:pPr>
      <w:r w:rsidRPr="000956A0">
        <w:rPr>
          <w:rFonts w:ascii="Arial" w:hAnsi="Arial" w:cs="Arial"/>
          <w:b/>
          <w:bCs/>
          <w:color w:val="FF0000"/>
          <w:sz w:val="24"/>
          <w:szCs w:val="24"/>
        </w:rPr>
        <w:t xml:space="preserve"> в части дошкольного образования</w:t>
      </w:r>
    </w:p>
    <w:p w:rsidR="00FE7B41" w:rsidRPr="000956A0" w:rsidRDefault="00FE7B41" w:rsidP="00E5576F">
      <w:pPr>
        <w:spacing w:after="0" w:line="240" w:lineRule="auto"/>
        <w:jc w:val="both"/>
        <w:rPr>
          <w:rFonts w:ascii="Arial" w:hAnsi="Arial" w:cs="Arial"/>
          <w:b/>
          <w:bCs/>
          <w:color w:val="FF0000"/>
          <w:sz w:val="20"/>
          <w:szCs w:val="20"/>
        </w:rPr>
      </w:pPr>
    </w:p>
    <w:p w:rsidR="00FE7B41" w:rsidRPr="000956A0" w:rsidRDefault="00FE7B41" w:rsidP="00E5576F">
      <w:pPr>
        <w:spacing w:after="0" w:line="240" w:lineRule="auto"/>
        <w:jc w:val="both"/>
        <w:rPr>
          <w:rFonts w:ascii="Arial" w:hAnsi="Arial" w:cs="Arial"/>
          <w:b/>
          <w:bCs/>
          <w:color w:val="0000FF"/>
          <w:sz w:val="20"/>
          <w:szCs w:val="20"/>
        </w:rPr>
      </w:pPr>
      <w:r w:rsidRPr="000956A0">
        <w:rPr>
          <w:rFonts w:ascii="Arial" w:hAnsi="Arial" w:cs="Arial"/>
          <w:b/>
          <w:bCs/>
          <w:color w:val="0000FF"/>
          <w:sz w:val="20"/>
          <w:szCs w:val="20"/>
        </w:rPr>
        <w:t>Статья 5. Право на образование. Государственные гарантии реализации права на образование в Российской Федерации</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1. В Российской Федерации гарантируется право каждого человека на образование.</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образования…</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E7B41" w:rsidRDefault="00FE7B41" w:rsidP="00E5576F">
      <w:pPr>
        <w:spacing w:after="0" w:line="240" w:lineRule="auto"/>
        <w:jc w:val="both"/>
        <w:rPr>
          <w:rFonts w:ascii="Arial" w:hAnsi="Arial" w:cs="Arial"/>
          <w:b/>
          <w:bCs/>
          <w:sz w:val="20"/>
          <w:szCs w:val="20"/>
        </w:rPr>
      </w:pPr>
    </w:p>
    <w:p w:rsidR="00FE7B41" w:rsidRPr="000956A0" w:rsidRDefault="00FE7B41" w:rsidP="00E5576F">
      <w:pPr>
        <w:spacing w:after="0" w:line="240" w:lineRule="auto"/>
        <w:jc w:val="both"/>
        <w:rPr>
          <w:rFonts w:ascii="Arial" w:hAnsi="Arial" w:cs="Arial"/>
          <w:color w:val="0000FF"/>
          <w:sz w:val="20"/>
          <w:szCs w:val="20"/>
        </w:rPr>
      </w:pPr>
      <w:r w:rsidRPr="000956A0">
        <w:rPr>
          <w:rFonts w:ascii="Arial" w:hAnsi="Arial" w:cs="Arial"/>
          <w:b/>
          <w:bCs/>
          <w:color w:val="0000FF"/>
          <w:sz w:val="20"/>
          <w:szCs w:val="20"/>
        </w:rPr>
        <w:t>Статья 8. Полномочия органов государственной власти субъектов Российской Федерации в сфере образования</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1. К полномочиям органов государственной власти субъектов Российской Федерации в сфере образования относятся:</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E7B41" w:rsidRDefault="00FE7B41" w:rsidP="00E5576F">
      <w:pPr>
        <w:pStyle w:val="NormalWeb"/>
        <w:spacing w:before="0" w:beforeAutospacing="0" w:after="0" w:afterAutospacing="0"/>
        <w:jc w:val="center"/>
        <w:rPr>
          <w:rFonts w:ascii="Arial" w:hAnsi="Arial" w:cs="Arial"/>
          <w:b/>
          <w:bCs/>
          <w:sz w:val="20"/>
          <w:szCs w:val="20"/>
        </w:rPr>
      </w:pPr>
    </w:p>
    <w:p w:rsidR="00FE7B41" w:rsidRPr="000956A0" w:rsidRDefault="00FE7B41" w:rsidP="00E5576F">
      <w:pPr>
        <w:pStyle w:val="NormalWeb"/>
        <w:spacing w:before="0" w:beforeAutospacing="0" w:after="0" w:afterAutospacing="0"/>
        <w:jc w:val="center"/>
        <w:rPr>
          <w:rFonts w:ascii="Arial" w:hAnsi="Arial" w:cs="Arial"/>
          <w:b/>
          <w:bCs/>
          <w:color w:val="0000FF"/>
          <w:sz w:val="20"/>
          <w:szCs w:val="20"/>
        </w:rPr>
      </w:pPr>
      <w:r w:rsidRPr="000956A0">
        <w:rPr>
          <w:rFonts w:ascii="Arial" w:hAnsi="Arial" w:cs="Arial"/>
          <w:b/>
          <w:bCs/>
          <w:color w:val="0000FF"/>
          <w:sz w:val="20"/>
          <w:szCs w:val="20"/>
        </w:rPr>
        <w:t>Глава 2. Система образования</w:t>
      </w:r>
    </w:p>
    <w:p w:rsidR="00FE7B41" w:rsidRPr="00E5576F" w:rsidRDefault="00FE7B41" w:rsidP="00E5576F">
      <w:pPr>
        <w:pStyle w:val="NormalWeb"/>
        <w:spacing w:before="0" w:beforeAutospacing="0" w:after="0" w:afterAutospacing="0"/>
        <w:jc w:val="center"/>
        <w:rPr>
          <w:rFonts w:ascii="Arial" w:hAnsi="Arial" w:cs="Arial"/>
          <w:sz w:val="20"/>
          <w:szCs w:val="20"/>
        </w:rPr>
      </w:pPr>
    </w:p>
    <w:p w:rsidR="00FE7B41" w:rsidRPr="000956A0" w:rsidRDefault="00FE7B41" w:rsidP="00E5576F">
      <w:pPr>
        <w:pStyle w:val="NormalWeb"/>
        <w:spacing w:before="0" w:beforeAutospacing="0" w:after="0" w:afterAutospacing="0"/>
        <w:jc w:val="both"/>
        <w:rPr>
          <w:rFonts w:ascii="Arial" w:hAnsi="Arial" w:cs="Arial"/>
          <w:b/>
          <w:bCs/>
          <w:color w:val="0000FF"/>
          <w:sz w:val="20"/>
          <w:szCs w:val="20"/>
        </w:rPr>
      </w:pPr>
      <w:r w:rsidRPr="000956A0">
        <w:rPr>
          <w:rFonts w:ascii="Arial" w:hAnsi="Arial" w:cs="Arial"/>
          <w:b/>
          <w:bCs/>
          <w:color w:val="0000FF"/>
          <w:sz w:val="20"/>
          <w:szCs w:val="20"/>
        </w:rPr>
        <w:t>Статья 10. Структура системы 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В Российской Федерации устанавливаются следующие уровни общего 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дошкольное образование;</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начальное общее образование;</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основное общее образование;</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среднее общее образование.</w:t>
      </w:r>
    </w:p>
    <w:p w:rsidR="00FE7B41" w:rsidRPr="000956A0" w:rsidRDefault="00FE7B41" w:rsidP="00E5576F">
      <w:pPr>
        <w:pStyle w:val="NormalWeb"/>
        <w:spacing w:before="0" w:beforeAutospacing="0" w:after="0" w:afterAutospacing="0"/>
        <w:jc w:val="both"/>
        <w:rPr>
          <w:rFonts w:ascii="Arial" w:hAnsi="Arial" w:cs="Arial"/>
          <w:b/>
          <w:bCs/>
          <w:color w:val="0000FF"/>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11. Федеральные государственные образовательные стандарты и федеральные государственные требования. Образовательные стандарты</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 xml:space="preserve">2. Федеральные государственные образовательные стандарты, </w:t>
      </w:r>
      <w:r w:rsidRPr="00E5576F">
        <w:rPr>
          <w:rFonts w:ascii="Arial" w:hAnsi="Arial" w:cs="Arial"/>
          <w:b/>
          <w:bCs/>
          <w:sz w:val="20"/>
          <w:szCs w:val="20"/>
        </w:rPr>
        <w:t>за исключением федерального государственного образовательного стандарта дошкольного образования</w:t>
      </w:r>
      <w:r w:rsidRPr="00E5576F">
        <w:rPr>
          <w:rFonts w:ascii="Arial" w:hAnsi="Arial" w:cs="Arial"/>
          <w:sz w:val="20"/>
          <w:szCs w:val="20"/>
        </w:rPr>
        <w:t>,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Федеральные государственные образовательные стандарты включают в себя требования к:</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условиям реализации основных образовательных программ, в том числе кадровым, финансовым, материально-техническим и иным условиям;</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результатам освоения основных образовательных программ.</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12. Образовательные программы</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Образовательные программы определяют содержание 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К основным образовательным программам относятся: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К дополнительным образовательным программам относятся: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дополнительные общеобразовательные программы - дополнительные общеразвивающие программы.</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E7B41" w:rsidRPr="000956A0" w:rsidRDefault="00FE7B41" w:rsidP="00E5576F">
      <w:pPr>
        <w:spacing w:after="0" w:line="240" w:lineRule="auto"/>
        <w:jc w:val="both"/>
        <w:rPr>
          <w:rFonts w:ascii="Arial" w:hAnsi="Arial" w:cs="Arial"/>
          <w:b/>
          <w:bCs/>
          <w:color w:val="0000FF"/>
          <w:sz w:val="20"/>
          <w:szCs w:val="20"/>
        </w:rPr>
      </w:pPr>
    </w:p>
    <w:p w:rsidR="00FE7B41" w:rsidRPr="000956A0" w:rsidRDefault="00FE7B41" w:rsidP="00E5576F">
      <w:pPr>
        <w:spacing w:after="0" w:line="240" w:lineRule="auto"/>
        <w:jc w:val="both"/>
        <w:rPr>
          <w:rFonts w:ascii="Arial" w:hAnsi="Arial" w:cs="Arial"/>
          <w:color w:val="0000FF"/>
          <w:sz w:val="20"/>
          <w:szCs w:val="20"/>
        </w:rPr>
      </w:pPr>
      <w:r w:rsidRPr="000956A0">
        <w:rPr>
          <w:rFonts w:ascii="Arial" w:hAnsi="Arial" w:cs="Arial"/>
          <w:b/>
          <w:bCs/>
          <w:color w:val="0000FF"/>
          <w:sz w:val="20"/>
          <w:szCs w:val="20"/>
        </w:rPr>
        <w:t>Статья 14. Язык образования</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4. Граждане Российской Федерации имеют право на получение дошкольного …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17. Формы получения образования и формы обучения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В Российской Федерации образование может быть получено:</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в организациях, осуществляющих образовательную деятельность;</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вне организаций, осуществляющих образовательную деятельность (в форме семейного образования и самообразования).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Допускается сочетание различных форм получения образования и форм обучения.</w:t>
      </w:r>
    </w:p>
    <w:p w:rsidR="00FE7B41" w:rsidRDefault="00FE7B41" w:rsidP="00E5576F">
      <w:pPr>
        <w:spacing w:after="0" w:line="240" w:lineRule="auto"/>
        <w:jc w:val="center"/>
        <w:rPr>
          <w:rFonts w:ascii="Arial" w:hAnsi="Arial" w:cs="Arial"/>
          <w:b/>
          <w:bCs/>
          <w:sz w:val="20"/>
          <w:szCs w:val="20"/>
        </w:rPr>
      </w:pPr>
    </w:p>
    <w:p w:rsidR="00FE7B41" w:rsidRPr="000956A0" w:rsidRDefault="00FE7B41" w:rsidP="00E5576F">
      <w:pPr>
        <w:spacing w:after="0" w:line="240" w:lineRule="auto"/>
        <w:jc w:val="center"/>
        <w:rPr>
          <w:rFonts w:ascii="Arial" w:hAnsi="Arial" w:cs="Arial"/>
          <w:b/>
          <w:bCs/>
          <w:color w:val="0000FF"/>
          <w:sz w:val="20"/>
          <w:szCs w:val="20"/>
        </w:rPr>
      </w:pPr>
      <w:r w:rsidRPr="000956A0">
        <w:rPr>
          <w:rFonts w:ascii="Arial" w:hAnsi="Arial" w:cs="Arial"/>
          <w:b/>
          <w:bCs/>
          <w:color w:val="0000FF"/>
          <w:sz w:val="20"/>
          <w:szCs w:val="20"/>
        </w:rPr>
        <w:t>Глава 3. Лица, осуществляющие образовательную деятельность</w:t>
      </w:r>
    </w:p>
    <w:p w:rsidR="00FE7B41" w:rsidRPr="000956A0" w:rsidRDefault="00FE7B41" w:rsidP="00E5576F">
      <w:pPr>
        <w:spacing w:after="0" w:line="240" w:lineRule="auto"/>
        <w:jc w:val="center"/>
        <w:rPr>
          <w:rFonts w:ascii="Arial" w:hAnsi="Arial" w:cs="Arial"/>
          <w:b/>
          <w:bCs/>
          <w:color w:val="0000FF"/>
          <w:sz w:val="20"/>
          <w:szCs w:val="20"/>
        </w:rPr>
      </w:pPr>
    </w:p>
    <w:p w:rsidR="00FE7B41" w:rsidRPr="00E5576F" w:rsidRDefault="00FE7B41" w:rsidP="00E5576F">
      <w:pPr>
        <w:spacing w:after="0" w:line="240" w:lineRule="auto"/>
        <w:jc w:val="both"/>
        <w:rPr>
          <w:rFonts w:ascii="Arial" w:hAnsi="Arial" w:cs="Arial"/>
          <w:sz w:val="20"/>
          <w:szCs w:val="20"/>
        </w:rPr>
      </w:pPr>
      <w:r w:rsidRPr="000956A0">
        <w:rPr>
          <w:rFonts w:ascii="Arial" w:hAnsi="Arial" w:cs="Arial"/>
          <w:b/>
          <w:bCs/>
          <w:color w:val="0000FF"/>
          <w:sz w:val="20"/>
          <w:szCs w:val="20"/>
        </w:rPr>
        <w:t>Статья 23. Типы образовательных организаций</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2. В Российской Федерации устанавливаются следующие типы образовательных организаций, реализующих основные образовательные программы:</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E7B41" w:rsidRDefault="00FE7B41" w:rsidP="00E5576F">
      <w:pPr>
        <w:spacing w:after="0" w:line="240" w:lineRule="auto"/>
        <w:jc w:val="both"/>
        <w:rPr>
          <w:rFonts w:ascii="Arial" w:hAnsi="Arial" w:cs="Arial"/>
          <w:b/>
          <w:bCs/>
          <w:sz w:val="20"/>
          <w:szCs w:val="20"/>
        </w:rPr>
      </w:pPr>
    </w:p>
    <w:p w:rsidR="00FE7B41" w:rsidRPr="000956A0" w:rsidRDefault="00FE7B41" w:rsidP="00E5576F">
      <w:pPr>
        <w:spacing w:after="0" w:line="240" w:lineRule="auto"/>
        <w:jc w:val="both"/>
        <w:rPr>
          <w:rFonts w:ascii="Arial" w:hAnsi="Arial" w:cs="Arial"/>
          <w:color w:val="0000FF"/>
          <w:sz w:val="20"/>
          <w:szCs w:val="20"/>
        </w:rPr>
      </w:pPr>
      <w:r w:rsidRPr="000956A0">
        <w:rPr>
          <w:rFonts w:ascii="Arial" w:hAnsi="Arial" w:cs="Arial"/>
          <w:b/>
          <w:bCs/>
          <w:color w:val="0000FF"/>
          <w:sz w:val="20"/>
          <w:szCs w:val="20"/>
        </w:rPr>
        <w:t>Статья 25. Устав образовательной организации</w:t>
      </w:r>
    </w:p>
    <w:p w:rsidR="00FE7B41" w:rsidRPr="00E5576F" w:rsidRDefault="00FE7B41" w:rsidP="00E5576F">
      <w:pPr>
        <w:spacing w:after="0" w:line="240" w:lineRule="auto"/>
        <w:jc w:val="both"/>
        <w:rPr>
          <w:rFonts w:ascii="Arial" w:hAnsi="Arial" w:cs="Arial"/>
          <w:sz w:val="20"/>
          <w:szCs w:val="20"/>
        </w:rPr>
      </w:pPr>
      <w:r w:rsidRPr="00E5576F">
        <w:rPr>
          <w:rFonts w:ascii="Arial" w:hAnsi="Arial" w:cs="Arial"/>
          <w:sz w:val="20"/>
          <w:szCs w:val="20"/>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тип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учредитель или учредители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виды реализуемых образовательных программ с указанием уровня образования и (или) направленности;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структура и компетенция органов управления образовательной организации, порядок их формирования и сроки полномочий.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26. Управление образовательной организацией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Управление образовательной организацией осуществляется на основе сочетания принципов единоначалия и коллегиальности.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27. Структура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Образовательные организации самостоятельны в формировании своей структуры, если иное не установлено федеральными законами.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31. Организации, осуществляющие обучение</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center"/>
        <w:rPr>
          <w:rFonts w:ascii="Arial" w:hAnsi="Arial" w:cs="Arial"/>
          <w:color w:val="0000FF"/>
          <w:sz w:val="20"/>
          <w:szCs w:val="20"/>
        </w:rPr>
      </w:pPr>
      <w:r w:rsidRPr="000956A0">
        <w:rPr>
          <w:rFonts w:ascii="Arial" w:hAnsi="Arial" w:cs="Arial"/>
          <w:b/>
          <w:bCs/>
          <w:color w:val="0000FF"/>
          <w:sz w:val="20"/>
          <w:szCs w:val="20"/>
        </w:rPr>
        <w:t>Глава 4. Обучающиеся и их родители (законные представители)</w:t>
      </w:r>
    </w:p>
    <w:p w:rsidR="00FE7B41" w:rsidRPr="000956A0" w:rsidRDefault="00FE7B41" w:rsidP="00E5576F">
      <w:pPr>
        <w:pStyle w:val="NormalWeb"/>
        <w:spacing w:before="0" w:beforeAutospacing="0" w:after="0" w:afterAutospacing="0"/>
        <w:jc w:val="both"/>
        <w:rPr>
          <w:rFonts w:ascii="Arial" w:hAnsi="Arial" w:cs="Arial"/>
          <w:b/>
          <w:bCs/>
          <w:color w:val="0000FF"/>
          <w:sz w:val="20"/>
          <w:szCs w:val="20"/>
        </w:rPr>
      </w:pPr>
    </w:p>
    <w:p w:rsidR="00FE7B41" w:rsidRPr="000956A0" w:rsidRDefault="00FE7B41" w:rsidP="00E5576F">
      <w:pPr>
        <w:pStyle w:val="NormalWeb"/>
        <w:spacing w:before="0" w:beforeAutospacing="0" w:after="0" w:afterAutospacing="0"/>
        <w:jc w:val="both"/>
        <w:rPr>
          <w:rFonts w:ascii="Arial" w:hAnsi="Arial" w:cs="Arial"/>
          <w:b/>
          <w:bCs/>
          <w:color w:val="0000FF"/>
          <w:sz w:val="20"/>
          <w:szCs w:val="20"/>
        </w:rPr>
      </w:pPr>
      <w:r w:rsidRPr="000956A0">
        <w:rPr>
          <w:rFonts w:ascii="Arial" w:hAnsi="Arial" w:cs="Arial"/>
          <w:b/>
          <w:bCs/>
          <w:color w:val="0000FF"/>
          <w:sz w:val="20"/>
          <w:szCs w:val="20"/>
        </w:rPr>
        <w:t>Статья 33. Обучающиеся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воспитанники - лица, осваивающие образовательную программу дошкольного образования…</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34. Основные права обучающихся и меры их социальной поддержки и стимулирования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Обучающимся предоставляются академические права на:</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E7B41" w:rsidRDefault="00FE7B41" w:rsidP="00E5576F">
      <w:pPr>
        <w:pStyle w:val="NormalWeb"/>
        <w:spacing w:before="0" w:beforeAutospacing="0" w:after="0" w:afterAutospacing="0"/>
        <w:jc w:val="both"/>
        <w:rPr>
          <w:rFonts w:ascii="Arial" w:hAnsi="Arial" w:cs="Arial"/>
          <w:b/>
          <w:bCs/>
          <w:color w:val="0000FF"/>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44. Права, обязанности и ответственность в сфере образования родителей (законных представителей) несовершеннолетних обучающихся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Родители (законные представители) несовершеннолетних обучающихся имеют право:</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защищать права и законные интересы обучающихся;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Родители (законные представители) несовершеннолетних обучающихся обязаны:</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обеспечить получение детьми общего 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уважать честь и достоинство обучающихся и работников организации, осуществляющей образовательную деятельность.</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center"/>
        <w:rPr>
          <w:rFonts w:ascii="Arial" w:hAnsi="Arial" w:cs="Arial"/>
          <w:b/>
          <w:bCs/>
          <w:color w:val="0000FF"/>
          <w:sz w:val="20"/>
          <w:szCs w:val="20"/>
        </w:rPr>
      </w:pPr>
      <w:r w:rsidRPr="000956A0">
        <w:rPr>
          <w:rFonts w:ascii="Arial" w:hAnsi="Arial" w:cs="Arial"/>
          <w:b/>
          <w:bCs/>
          <w:color w:val="0000FF"/>
          <w:sz w:val="20"/>
          <w:szCs w:val="20"/>
        </w:rPr>
        <w:t>Глава 5. Педагогические, руководящие и иные работники организаций, осуществляющих образовательную деятельность</w:t>
      </w:r>
    </w:p>
    <w:p w:rsidR="00FE7B41" w:rsidRPr="000956A0" w:rsidRDefault="00FE7B41" w:rsidP="00E5576F">
      <w:pPr>
        <w:pStyle w:val="NormalWeb"/>
        <w:spacing w:before="0" w:beforeAutospacing="0" w:after="0" w:afterAutospacing="0"/>
        <w:jc w:val="center"/>
        <w:rPr>
          <w:rFonts w:ascii="Arial" w:hAnsi="Arial" w:cs="Arial"/>
          <w:color w:val="0000FF"/>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46. Право на занятие педагогической деятельностью</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47. Правовой статус педагогических работников. Права и свободы педагогических работников, гарантии их реализации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Педагогические работники пользуются следующими академическими правами и свободами: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свобода преподавания, свободное выражение своего мнения, свобода от вмешательства в профессиональную деятельность;</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свобода выбора и использования педагогически обоснованных форм, средств, методов обучения и воспитания;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Педагогические работники имеют следующие трудовые права и социальные гарантии: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право на сокращенную продолжительность рабочего времени;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право на досрочное назначение трудовой пенсии по старости в порядке, установленном законодательством Российской Федерации;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48. Обязанности и ответственность педагогических работников</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Педагогические работники обязаны:</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соблюдать правовые, нравственные и этические нормы, следовать требованиям профессиональной этики;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уважать честь и достоинство обучающихся и других участников образовательных отношений;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применять педагогически обоснованные и обеспечивающие высокое качество образования формы, методы обучения и воспитания;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7) систематически повышать свой профессиональный уровень;</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8) проходить аттестацию на соответствие занимаемой должности в порядке, установленном законодательством об образовании;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49. Аттестация педагогических работников</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b/>
          <w:bCs/>
          <w:color w:val="0000FF"/>
          <w:sz w:val="20"/>
          <w:szCs w:val="20"/>
        </w:rPr>
      </w:pPr>
      <w:r w:rsidRPr="000956A0">
        <w:rPr>
          <w:rFonts w:ascii="Arial" w:hAnsi="Arial" w:cs="Arial"/>
          <w:b/>
          <w:bCs/>
          <w:color w:val="0000FF"/>
          <w:sz w:val="20"/>
          <w:szCs w:val="20"/>
        </w:rPr>
        <w:t>Статья 51. Правовой статус руководителя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назначается учредителем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52. Иные работники образовательных организаций</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1274D5">
      <w:pPr>
        <w:pStyle w:val="NormalWeb"/>
        <w:spacing w:before="0" w:beforeAutospacing="0" w:after="0" w:afterAutospacing="0"/>
        <w:jc w:val="center"/>
        <w:rPr>
          <w:rFonts w:ascii="Arial" w:hAnsi="Arial" w:cs="Arial"/>
          <w:color w:val="0000FF"/>
          <w:sz w:val="20"/>
          <w:szCs w:val="20"/>
        </w:rPr>
      </w:pPr>
      <w:r w:rsidRPr="000956A0">
        <w:rPr>
          <w:rFonts w:ascii="Arial" w:hAnsi="Arial" w:cs="Arial"/>
          <w:b/>
          <w:bCs/>
          <w:color w:val="0000FF"/>
          <w:sz w:val="20"/>
          <w:szCs w:val="20"/>
        </w:rPr>
        <w:t>Глава 7. Общее образование</w:t>
      </w:r>
    </w:p>
    <w:p w:rsidR="00FE7B41" w:rsidRPr="000956A0" w:rsidRDefault="00FE7B41" w:rsidP="00E5576F">
      <w:pPr>
        <w:pStyle w:val="NormalWeb"/>
        <w:spacing w:before="0" w:beforeAutospacing="0" w:after="0" w:afterAutospacing="0"/>
        <w:jc w:val="both"/>
        <w:rPr>
          <w:rFonts w:ascii="Arial" w:hAnsi="Arial" w:cs="Arial"/>
          <w:b/>
          <w:bCs/>
          <w:color w:val="0000FF"/>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63. Общее образование</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Образовательные программы дошкольного, начального общего, основного общего и среднего общего образования являются преемственными.</w:t>
      </w:r>
    </w:p>
    <w:p w:rsidR="00FE7B41" w:rsidRPr="000956A0" w:rsidRDefault="00FE7B41" w:rsidP="00E5576F">
      <w:pPr>
        <w:pStyle w:val="NormalWeb"/>
        <w:spacing w:before="0" w:beforeAutospacing="0" w:after="0" w:afterAutospacing="0"/>
        <w:jc w:val="both"/>
        <w:rPr>
          <w:rFonts w:ascii="Arial" w:hAnsi="Arial" w:cs="Arial"/>
          <w:b/>
          <w:bCs/>
          <w:color w:val="0000FF"/>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64. Дошкольное образование</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67. Организация приема на обучение по основным общеобразовательным программам</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Получение дошкольного образования в образовательных организациях может начинаться по достижении детьми возраста двух месяцев.</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4. В приеме в государственную или муниципальную образовательную организацию может быть отказано только по причине отсутствия в ней свободных мест.</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2. Иностранные граждане обладают равными с гражданами Российской Федерации правами на получение дошкольного… образования …  на общедоступной и бесплатной основе.</w:t>
      </w:r>
    </w:p>
    <w:p w:rsidR="00FE7B41" w:rsidRDefault="00FE7B41" w:rsidP="00E5576F">
      <w:pPr>
        <w:pStyle w:val="NormalWeb"/>
        <w:spacing w:before="0" w:beforeAutospacing="0" w:after="0" w:afterAutospacing="0"/>
        <w:jc w:val="both"/>
        <w:rPr>
          <w:rFonts w:ascii="Arial" w:hAnsi="Arial" w:cs="Arial"/>
          <w:b/>
          <w:bCs/>
          <w:sz w:val="20"/>
          <w:szCs w:val="20"/>
        </w:rPr>
      </w:pPr>
    </w:p>
    <w:p w:rsidR="00FE7B41" w:rsidRPr="000956A0" w:rsidRDefault="00FE7B41" w:rsidP="00E5576F">
      <w:pPr>
        <w:pStyle w:val="NormalWeb"/>
        <w:spacing w:before="0" w:beforeAutospacing="0" w:after="0" w:afterAutospacing="0"/>
        <w:jc w:val="both"/>
        <w:rPr>
          <w:rFonts w:ascii="Arial" w:hAnsi="Arial" w:cs="Arial"/>
          <w:color w:val="0000FF"/>
          <w:sz w:val="20"/>
          <w:szCs w:val="20"/>
        </w:rPr>
      </w:pPr>
      <w:r w:rsidRPr="000956A0">
        <w:rPr>
          <w:rFonts w:ascii="Arial" w:hAnsi="Arial" w:cs="Arial"/>
          <w:b/>
          <w:bCs/>
          <w:color w:val="0000FF"/>
          <w:sz w:val="20"/>
          <w:szCs w:val="20"/>
        </w:rPr>
        <w:t>Статья 92. Государственная аккредитация образовательной деятельности</w:t>
      </w:r>
    </w:p>
    <w:p w:rsidR="00FE7B41" w:rsidRPr="00E5576F" w:rsidRDefault="00FE7B41" w:rsidP="00E5576F">
      <w:pPr>
        <w:pStyle w:val="NormalWeb"/>
        <w:spacing w:before="0" w:beforeAutospacing="0" w:after="0" w:afterAutospacing="0"/>
        <w:jc w:val="both"/>
        <w:rPr>
          <w:rFonts w:ascii="Arial" w:hAnsi="Arial" w:cs="Arial"/>
          <w:sz w:val="20"/>
          <w:szCs w:val="20"/>
        </w:rPr>
      </w:pPr>
      <w:r w:rsidRPr="00E5576F">
        <w:rPr>
          <w:rFonts w:ascii="Arial" w:hAnsi="Arial" w:cs="Arial"/>
          <w:sz w:val="20"/>
          <w:szCs w:val="20"/>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r w:rsidRPr="00E5576F">
        <w:rPr>
          <w:rFonts w:ascii="Arial" w:hAnsi="Arial" w:cs="Arial"/>
          <w:sz w:val="20"/>
          <w:szCs w:val="20"/>
          <w:u w:val="single"/>
        </w:rPr>
        <w:t>за исключением образовательных программ дошкольного образования</w:t>
      </w:r>
      <w:r w:rsidRPr="00E5576F">
        <w:rPr>
          <w:rFonts w:ascii="Arial" w:hAnsi="Arial" w:cs="Arial"/>
          <w:sz w:val="20"/>
          <w:szCs w:val="20"/>
        </w:rPr>
        <w:t>, а также по основным образовательным программам, реализуемым в соответствии с образовательными стандартами.</w:t>
      </w:r>
    </w:p>
    <w:p w:rsidR="00FE7B41" w:rsidRPr="00E5576F" w:rsidRDefault="00FE7B41" w:rsidP="00E5576F">
      <w:pPr>
        <w:pStyle w:val="NormalWeb"/>
        <w:spacing w:before="0" w:beforeAutospacing="0" w:after="0" w:afterAutospacing="0"/>
        <w:jc w:val="both"/>
        <w:rPr>
          <w:rFonts w:ascii="Arial" w:hAnsi="Arial" w:cs="Arial"/>
          <w:sz w:val="20"/>
          <w:szCs w:val="20"/>
        </w:rPr>
      </w:pPr>
    </w:p>
    <w:p w:rsidR="00FE7B41" w:rsidRPr="00E5576F" w:rsidRDefault="00FE7B41" w:rsidP="00E5576F">
      <w:pPr>
        <w:spacing w:after="0" w:line="240" w:lineRule="auto"/>
        <w:jc w:val="both"/>
        <w:rPr>
          <w:rFonts w:ascii="Arial" w:hAnsi="Arial" w:cs="Arial"/>
          <w:sz w:val="20"/>
          <w:szCs w:val="20"/>
        </w:rPr>
      </w:pPr>
    </w:p>
    <w:p w:rsidR="00FE7B41" w:rsidRPr="00E5576F" w:rsidRDefault="00FE7B41" w:rsidP="00E5576F">
      <w:pPr>
        <w:spacing w:after="0" w:line="240" w:lineRule="auto"/>
        <w:jc w:val="both"/>
        <w:rPr>
          <w:rFonts w:ascii="Arial" w:hAnsi="Arial" w:cs="Arial"/>
          <w:sz w:val="20"/>
          <w:szCs w:val="20"/>
        </w:rPr>
      </w:pPr>
    </w:p>
    <w:sectPr w:rsidR="00FE7B41" w:rsidRPr="00E5576F" w:rsidSect="001B4F06">
      <w:pgSz w:w="11906" w:h="16838"/>
      <w:pgMar w:top="1134"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54698"/>
    <w:multiLevelType w:val="hybridMultilevel"/>
    <w:tmpl w:val="723282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C25"/>
    <w:rsid w:val="000956A0"/>
    <w:rsid w:val="001274D5"/>
    <w:rsid w:val="001B4F06"/>
    <w:rsid w:val="0033663D"/>
    <w:rsid w:val="00386B5F"/>
    <w:rsid w:val="003F7351"/>
    <w:rsid w:val="004634EF"/>
    <w:rsid w:val="004E6C25"/>
    <w:rsid w:val="00604F77"/>
    <w:rsid w:val="00643949"/>
    <w:rsid w:val="00775050"/>
    <w:rsid w:val="007B0CCE"/>
    <w:rsid w:val="007B6F73"/>
    <w:rsid w:val="00845002"/>
    <w:rsid w:val="008B5FA2"/>
    <w:rsid w:val="00A55C73"/>
    <w:rsid w:val="00CA49DE"/>
    <w:rsid w:val="00E5576F"/>
    <w:rsid w:val="00F61270"/>
    <w:rsid w:val="00FE7B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3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45002"/>
    <w:pPr>
      <w:spacing w:before="100" w:beforeAutospacing="1" w:after="100" w:afterAutospacing="1" w:line="240" w:lineRule="auto"/>
    </w:pPr>
    <w:rPr>
      <w:sz w:val="24"/>
      <w:szCs w:val="24"/>
    </w:rPr>
  </w:style>
  <w:style w:type="paragraph" w:customStyle="1" w:styleId="meta">
    <w:name w:val="meta"/>
    <w:basedOn w:val="Normal"/>
    <w:uiPriority w:val="99"/>
    <w:rsid w:val="00604F77"/>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9</Pages>
  <Words>5572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trush</cp:lastModifiedBy>
  <cp:revision>5</cp:revision>
  <dcterms:created xsi:type="dcterms:W3CDTF">2014-04-25T08:08:00Z</dcterms:created>
  <dcterms:modified xsi:type="dcterms:W3CDTF">2014-05-07T08:36:00Z</dcterms:modified>
</cp:coreProperties>
</file>